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68" w:rsidRDefault="00613068" w:rsidP="000A0222">
      <w:pPr>
        <w:spacing w:after="0" w:line="240" w:lineRule="auto"/>
        <w:jc w:val="center"/>
        <w:rPr>
          <w:b/>
        </w:rPr>
      </w:pPr>
    </w:p>
    <w:p w:rsidR="002F2A5D" w:rsidRPr="00D64D3F" w:rsidRDefault="002F2A5D" w:rsidP="000A0222">
      <w:pPr>
        <w:spacing w:after="0" w:line="240" w:lineRule="auto"/>
        <w:jc w:val="center"/>
        <w:rPr>
          <w:b/>
        </w:rPr>
      </w:pPr>
      <w:r w:rsidRPr="00D64D3F">
        <w:rPr>
          <w:b/>
        </w:rPr>
        <w:t>Global Learning Committee</w:t>
      </w:r>
    </w:p>
    <w:p w:rsidR="000A0222" w:rsidRPr="00D64D3F" w:rsidRDefault="000A0222" w:rsidP="000A0222">
      <w:pPr>
        <w:spacing w:after="0" w:line="240" w:lineRule="auto"/>
        <w:jc w:val="center"/>
        <w:rPr>
          <w:b/>
        </w:rPr>
      </w:pPr>
      <w:r>
        <w:rPr>
          <w:b/>
        </w:rPr>
        <w:t>0</w:t>
      </w:r>
      <w:r w:rsidR="00CD11E4">
        <w:rPr>
          <w:b/>
        </w:rPr>
        <w:t>4/08</w:t>
      </w:r>
      <w:r w:rsidR="002F2A5D">
        <w:rPr>
          <w:b/>
        </w:rPr>
        <w:t>/2022</w:t>
      </w:r>
      <w:r>
        <w:rPr>
          <w:b/>
        </w:rPr>
        <w:t xml:space="preserve"> Minutes-</w:t>
      </w:r>
      <w:bookmarkStart w:id="0" w:name="_GoBack"/>
      <w:bookmarkEnd w:id="0"/>
      <w:r w:rsidR="00773BE0" w:rsidRPr="00D64D3F">
        <w:rPr>
          <w:b/>
        </w:rPr>
        <w:t xml:space="preserve"> </w:t>
      </w:r>
    </w:p>
    <w:p w:rsidR="002F2A5D" w:rsidRPr="00D64D3F" w:rsidRDefault="002F2A5D" w:rsidP="0040154B">
      <w:pPr>
        <w:shd w:val="clear" w:color="auto" w:fill="FFFFFF" w:themeFill="background1"/>
        <w:ind w:right="288"/>
      </w:pPr>
      <w:r w:rsidRPr="00D64D3F">
        <w:rPr>
          <w:b/>
        </w:rPr>
        <w:t>Present:</w:t>
      </w:r>
      <w:r w:rsidRPr="00D64D3F">
        <w:t xml:space="preserve"> </w:t>
      </w:r>
      <w:r w:rsidRPr="0040154B">
        <w:t>Sue Mach, Jen Bown, Ernesto Hernandez, Carol Dodson, Melissa Padron, Jane Forbes, Michael Patterson, Kerrie Hughes</w:t>
      </w:r>
      <w:r w:rsidR="00823BC9">
        <w:t xml:space="preserve">, </w:t>
      </w:r>
      <w:r w:rsidR="004F6B07" w:rsidRPr="0040154B">
        <w:t>Maria Dixon</w:t>
      </w:r>
      <w:r w:rsidR="00823BC9">
        <w:t>, Martha Bailey</w:t>
      </w:r>
    </w:p>
    <w:p w:rsidR="002F2A5D" w:rsidRPr="00D64D3F" w:rsidRDefault="002F2A5D" w:rsidP="002F2A5D">
      <w:pPr>
        <w:spacing w:after="0"/>
        <w:rPr>
          <w:b/>
        </w:rPr>
      </w:pPr>
      <w:r w:rsidRPr="00D64D3F">
        <w:rPr>
          <w:b/>
        </w:rPr>
        <w:t>Start: 12:00</w:t>
      </w:r>
      <w:r w:rsidR="00E0135F">
        <w:rPr>
          <w:b/>
        </w:rPr>
        <w:t xml:space="preserve"> PM</w:t>
      </w:r>
    </w:p>
    <w:p w:rsidR="002F2A5D" w:rsidRDefault="002F2A5D" w:rsidP="002F2A5D">
      <w:pPr>
        <w:spacing w:after="0"/>
        <w:rPr>
          <w:b/>
        </w:rPr>
      </w:pPr>
      <w:r w:rsidRPr="00D64D3F">
        <w:rPr>
          <w:b/>
        </w:rPr>
        <w:t xml:space="preserve">Adjourned: 1: </w:t>
      </w:r>
      <w:r w:rsidR="00613068">
        <w:rPr>
          <w:b/>
        </w:rPr>
        <w:t>0</w:t>
      </w:r>
      <w:r w:rsidR="00E0135F">
        <w:rPr>
          <w:b/>
        </w:rPr>
        <w:t>0 PM</w:t>
      </w:r>
      <w:r>
        <w:rPr>
          <w:b/>
        </w:rPr>
        <w:t xml:space="preserve">   </w:t>
      </w:r>
    </w:p>
    <w:p w:rsidR="00E0135F" w:rsidRPr="00D64D3F" w:rsidRDefault="002F2A5D" w:rsidP="002F2A5D">
      <w:pPr>
        <w:spacing w:after="0"/>
        <w:rPr>
          <w:b/>
        </w:rPr>
      </w:pPr>
      <w:r>
        <w:rPr>
          <w:b/>
        </w:rPr>
        <w:t xml:space="preserve">Next Meeting: </w:t>
      </w:r>
      <w:r w:rsidR="00CD11E4">
        <w:rPr>
          <w:b/>
        </w:rPr>
        <w:t>April 22nd</w:t>
      </w:r>
      <w:r w:rsidR="00F04D4F" w:rsidRPr="00F04D4F">
        <w:rPr>
          <w:b/>
          <w:vertAlign w:val="superscript"/>
        </w:rPr>
        <w:t>th</w:t>
      </w:r>
      <w:r w:rsidR="00F04D4F">
        <w:rPr>
          <w:b/>
        </w:rPr>
        <w:t>, 2022</w:t>
      </w:r>
    </w:p>
    <w:tbl>
      <w:tblPr>
        <w:tblStyle w:val="TableGrid"/>
        <w:tblW w:w="0" w:type="auto"/>
        <w:tblLook w:val="04A0" w:firstRow="1" w:lastRow="0" w:firstColumn="1" w:lastColumn="0" w:noHBand="0" w:noVBand="1"/>
      </w:tblPr>
      <w:tblGrid>
        <w:gridCol w:w="1795"/>
        <w:gridCol w:w="8995"/>
      </w:tblGrid>
      <w:tr w:rsidR="002F2A5D" w:rsidRPr="00D64D3F" w:rsidTr="00E0135F">
        <w:tc>
          <w:tcPr>
            <w:tcW w:w="1795" w:type="dxa"/>
            <w:shd w:val="clear" w:color="auto" w:fill="9CC2E5" w:themeFill="accent1" w:themeFillTint="99"/>
          </w:tcPr>
          <w:p w:rsidR="002F2A5D" w:rsidRPr="00D64D3F" w:rsidRDefault="002F2A5D" w:rsidP="008340D4">
            <w:pPr>
              <w:jc w:val="center"/>
              <w:rPr>
                <w:b/>
              </w:rPr>
            </w:pPr>
            <w:r w:rsidRPr="00D64D3F">
              <w:rPr>
                <w:b/>
              </w:rPr>
              <w:t>Topic</w:t>
            </w:r>
          </w:p>
        </w:tc>
        <w:tc>
          <w:tcPr>
            <w:tcW w:w="8995" w:type="dxa"/>
            <w:shd w:val="clear" w:color="auto" w:fill="9CC2E5" w:themeFill="accent1" w:themeFillTint="99"/>
          </w:tcPr>
          <w:p w:rsidR="002F2A5D" w:rsidRPr="00D64D3F" w:rsidRDefault="002F2A5D" w:rsidP="008340D4">
            <w:pPr>
              <w:jc w:val="center"/>
              <w:rPr>
                <w:b/>
              </w:rPr>
            </w:pPr>
            <w:r w:rsidRPr="00D64D3F">
              <w:rPr>
                <w:b/>
              </w:rPr>
              <w:t>Discussion</w:t>
            </w:r>
          </w:p>
        </w:tc>
      </w:tr>
      <w:tr w:rsidR="002F2A5D" w:rsidRPr="00D64D3F" w:rsidTr="00E0135F">
        <w:tc>
          <w:tcPr>
            <w:tcW w:w="1795" w:type="dxa"/>
          </w:tcPr>
          <w:p w:rsidR="002F2A5D" w:rsidRPr="00D64D3F" w:rsidRDefault="00CD11E4" w:rsidP="0040154B">
            <w:pPr>
              <w:jc w:val="center"/>
              <w:rPr>
                <w:b/>
              </w:rPr>
            </w:pPr>
            <w:r>
              <w:rPr>
                <w:b/>
              </w:rPr>
              <w:t>Check-in &amp; Welcome</w:t>
            </w:r>
          </w:p>
        </w:tc>
        <w:tc>
          <w:tcPr>
            <w:tcW w:w="8995" w:type="dxa"/>
          </w:tcPr>
          <w:p w:rsidR="004F6B07" w:rsidRPr="00D64D3F" w:rsidRDefault="004F6B07" w:rsidP="00AC67EA">
            <w:pPr>
              <w:pStyle w:val="ListParagraph"/>
              <w:numPr>
                <w:ilvl w:val="0"/>
                <w:numId w:val="8"/>
              </w:numPr>
            </w:pPr>
            <w:r>
              <w:t>Welcome to Maria Dixon is joining GLC – she is working with International Students.  Melissa Padron is leaving the committee.</w:t>
            </w:r>
          </w:p>
        </w:tc>
      </w:tr>
      <w:tr w:rsidR="002F2A5D" w:rsidRPr="00D64D3F" w:rsidTr="00E0135F">
        <w:tc>
          <w:tcPr>
            <w:tcW w:w="1795" w:type="dxa"/>
          </w:tcPr>
          <w:p w:rsidR="002F2A5D" w:rsidRDefault="002F2A5D" w:rsidP="008340D4">
            <w:pPr>
              <w:jc w:val="center"/>
              <w:rPr>
                <w:b/>
              </w:rPr>
            </w:pPr>
          </w:p>
          <w:p w:rsidR="002F2A5D" w:rsidRDefault="002F2A5D" w:rsidP="008340D4">
            <w:pPr>
              <w:jc w:val="center"/>
              <w:rPr>
                <w:b/>
              </w:rPr>
            </w:pPr>
          </w:p>
          <w:p w:rsidR="00613068" w:rsidRDefault="00613068" w:rsidP="008340D4">
            <w:pPr>
              <w:jc w:val="center"/>
              <w:rPr>
                <w:b/>
              </w:rPr>
            </w:pPr>
          </w:p>
          <w:p w:rsidR="00613068" w:rsidRDefault="00613068" w:rsidP="008340D4">
            <w:pPr>
              <w:jc w:val="center"/>
              <w:rPr>
                <w:b/>
              </w:rPr>
            </w:pPr>
          </w:p>
          <w:p w:rsidR="00613068" w:rsidRDefault="00613068" w:rsidP="008340D4">
            <w:pPr>
              <w:jc w:val="center"/>
              <w:rPr>
                <w:b/>
              </w:rPr>
            </w:pPr>
          </w:p>
          <w:p w:rsidR="00613068" w:rsidRDefault="00613068" w:rsidP="008340D4">
            <w:pPr>
              <w:jc w:val="center"/>
              <w:rPr>
                <w:b/>
              </w:rPr>
            </w:pPr>
          </w:p>
          <w:p w:rsidR="00613068" w:rsidRDefault="00613068" w:rsidP="008340D4">
            <w:pPr>
              <w:jc w:val="center"/>
              <w:rPr>
                <w:b/>
              </w:rPr>
            </w:pPr>
          </w:p>
          <w:p w:rsidR="002F2A5D" w:rsidRDefault="002F2A5D" w:rsidP="008340D4">
            <w:pPr>
              <w:jc w:val="center"/>
              <w:rPr>
                <w:b/>
              </w:rPr>
            </w:pPr>
            <w:r>
              <w:rPr>
                <w:b/>
              </w:rPr>
              <w:t>Ireland Trip</w:t>
            </w:r>
          </w:p>
          <w:p w:rsidR="002F2A5D" w:rsidRDefault="002F2A5D" w:rsidP="008340D4">
            <w:pPr>
              <w:jc w:val="center"/>
              <w:rPr>
                <w:b/>
              </w:rPr>
            </w:pPr>
          </w:p>
          <w:p w:rsidR="002F2A5D" w:rsidRPr="00D64D3F" w:rsidRDefault="002F2A5D" w:rsidP="002A3833">
            <w:pPr>
              <w:rPr>
                <w:b/>
              </w:rPr>
            </w:pPr>
          </w:p>
        </w:tc>
        <w:tc>
          <w:tcPr>
            <w:tcW w:w="8995" w:type="dxa"/>
          </w:tcPr>
          <w:p w:rsidR="004F6B07" w:rsidRDefault="00823BC9" w:rsidP="0040154B">
            <w:pPr>
              <w:pStyle w:val="ListParagraph"/>
              <w:numPr>
                <w:ilvl w:val="0"/>
                <w:numId w:val="8"/>
              </w:numPr>
            </w:pPr>
            <w:r>
              <w:t>Zoom m</w:t>
            </w:r>
            <w:r w:rsidR="004F6B07">
              <w:t xml:space="preserve">eeting with Niamh this morning – solidify the itinerary and costs…dates are still good; Keeping evenings in Dublin free for students to explore the city. All travelers need to be fully vaccinated including latest booster. Have to upload cards to Irish site.  US govt. requires negative antigen test to re-enter the US which adds $50.00 cost. Niamh will coordinate the testing. What happens if a student tests positive and cannot return… does faculty have to stay? </w:t>
            </w:r>
          </w:p>
          <w:p w:rsidR="004F6B07" w:rsidRDefault="004F6B07" w:rsidP="00AC67EA">
            <w:pPr>
              <w:pStyle w:val="ListParagraph"/>
              <w:numPr>
                <w:ilvl w:val="0"/>
                <w:numId w:val="5"/>
              </w:numPr>
              <w:ind w:left="706"/>
            </w:pPr>
            <w:r>
              <w:t>Informational meeting April 29</w:t>
            </w:r>
            <w:r w:rsidRPr="004F6B07">
              <w:rPr>
                <w:vertAlign w:val="superscript"/>
              </w:rPr>
              <w:t>th</w:t>
            </w:r>
            <w:r>
              <w:t xml:space="preserve"> 4- 10 PM.</w:t>
            </w:r>
          </w:p>
          <w:p w:rsidR="00613068" w:rsidRDefault="00613068" w:rsidP="00AC67EA">
            <w:pPr>
              <w:pStyle w:val="ListParagraph"/>
              <w:numPr>
                <w:ilvl w:val="0"/>
                <w:numId w:val="5"/>
              </w:numPr>
              <w:ind w:left="706"/>
            </w:pPr>
            <w:r>
              <w:t>Cost $3600 – could be slightly lower</w:t>
            </w:r>
          </w:p>
          <w:p w:rsidR="004F6B07" w:rsidRDefault="004F6B07" w:rsidP="00AC67EA">
            <w:pPr>
              <w:pStyle w:val="ListParagraph"/>
              <w:numPr>
                <w:ilvl w:val="0"/>
                <w:numId w:val="5"/>
              </w:numPr>
              <w:ind w:left="706"/>
            </w:pPr>
            <w:r>
              <w:t xml:space="preserve">Janes </w:t>
            </w:r>
            <w:r w:rsidR="0069503B">
              <w:t xml:space="preserve">fall class will be coded as a hybrid– meet with students online before departure – gives the most flexibility. Include the study abroad details in the notes </w:t>
            </w:r>
            <w:r w:rsidR="00AC67EA">
              <w:t>–</w:t>
            </w:r>
            <w:r w:rsidR="0069503B">
              <w:t xml:space="preserve"> </w:t>
            </w:r>
          </w:p>
          <w:p w:rsidR="00AC67EA" w:rsidRDefault="00AC67EA" w:rsidP="00AC67EA">
            <w:pPr>
              <w:pStyle w:val="ListParagraph"/>
              <w:numPr>
                <w:ilvl w:val="0"/>
                <w:numId w:val="5"/>
              </w:numPr>
              <w:ind w:left="706"/>
            </w:pPr>
            <w:r>
              <w:t>Payment –</w:t>
            </w:r>
            <w:r w:rsidR="0040154B">
              <w:t xml:space="preserve"> Need to finalize method.</w:t>
            </w:r>
          </w:p>
          <w:p w:rsidR="0029496C" w:rsidRDefault="00CD11E4" w:rsidP="0040154B">
            <w:pPr>
              <w:pStyle w:val="ListParagraph"/>
              <w:numPr>
                <w:ilvl w:val="0"/>
                <w:numId w:val="5"/>
              </w:numPr>
              <w:ind w:left="706"/>
            </w:pPr>
            <w:r>
              <w:t>Marketing and Advertising</w:t>
            </w:r>
            <w:r w:rsidR="0069503B">
              <w:t xml:space="preserve"> – Sue’s video about study abroad – Not completed yet – a little more to add including closed-caption; DRC can help with this.</w:t>
            </w:r>
          </w:p>
          <w:p w:rsidR="00613068" w:rsidRDefault="00613068" w:rsidP="0040154B">
            <w:pPr>
              <w:pStyle w:val="ListParagraph"/>
              <w:numPr>
                <w:ilvl w:val="0"/>
                <w:numId w:val="5"/>
              </w:numPr>
              <w:ind w:left="706"/>
            </w:pPr>
            <w:r>
              <w:t>Still working on Tri-fold- will also get Facebook page for Ireland trip</w:t>
            </w:r>
          </w:p>
          <w:p w:rsidR="000A0222" w:rsidRDefault="000A0222" w:rsidP="0040154B">
            <w:pPr>
              <w:pStyle w:val="ListParagraph"/>
              <w:numPr>
                <w:ilvl w:val="0"/>
                <w:numId w:val="5"/>
              </w:numPr>
              <w:ind w:left="706"/>
            </w:pPr>
            <w:r>
              <w:t>Passports taking a long time to be processed so if a student does not have a passport they need to start application now</w:t>
            </w:r>
          </w:p>
          <w:p w:rsidR="000A0222" w:rsidRPr="00D64D3F" w:rsidRDefault="000A0222" w:rsidP="0040154B">
            <w:pPr>
              <w:pStyle w:val="ListParagraph"/>
              <w:numPr>
                <w:ilvl w:val="0"/>
                <w:numId w:val="5"/>
              </w:numPr>
              <w:ind w:left="706"/>
            </w:pPr>
            <w:r>
              <w:t xml:space="preserve">Niamh offering free access to her online courses for fall term – good for preparation for the trip. Can put this out to all faculty. </w:t>
            </w:r>
          </w:p>
        </w:tc>
      </w:tr>
      <w:tr w:rsidR="00AC67EA" w:rsidRPr="00D64D3F" w:rsidTr="00E0135F">
        <w:tc>
          <w:tcPr>
            <w:tcW w:w="1795" w:type="dxa"/>
          </w:tcPr>
          <w:p w:rsidR="00AC67EA" w:rsidRDefault="00AC67EA" w:rsidP="008340D4">
            <w:pPr>
              <w:jc w:val="center"/>
              <w:rPr>
                <w:b/>
              </w:rPr>
            </w:pPr>
            <w:r>
              <w:rPr>
                <w:b/>
              </w:rPr>
              <w:t>France</w:t>
            </w:r>
          </w:p>
        </w:tc>
        <w:tc>
          <w:tcPr>
            <w:tcW w:w="8995" w:type="dxa"/>
          </w:tcPr>
          <w:p w:rsidR="00AC67EA" w:rsidRDefault="00AC67EA" w:rsidP="00AC67EA">
            <w:pPr>
              <w:pStyle w:val="ListParagraph"/>
              <w:numPr>
                <w:ilvl w:val="0"/>
                <w:numId w:val="5"/>
              </w:numPr>
              <w:ind w:left="706"/>
            </w:pPr>
            <w:r>
              <w:t xml:space="preserve">Ernesto attempting to connect with his France contact - </w:t>
            </w:r>
          </w:p>
        </w:tc>
      </w:tr>
      <w:tr w:rsidR="002F2A5D" w:rsidRPr="00D64D3F" w:rsidTr="00613068">
        <w:trPr>
          <w:trHeight w:val="602"/>
        </w:trPr>
        <w:tc>
          <w:tcPr>
            <w:tcW w:w="1795" w:type="dxa"/>
          </w:tcPr>
          <w:p w:rsidR="002F2A5D" w:rsidRPr="00D64D3F" w:rsidRDefault="00AC67EA" w:rsidP="00C12FAE">
            <w:pPr>
              <w:jc w:val="center"/>
              <w:rPr>
                <w:b/>
              </w:rPr>
            </w:pPr>
            <w:r>
              <w:rPr>
                <w:b/>
              </w:rPr>
              <w:t>Multi-cultural Center</w:t>
            </w:r>
          </w:p>
        </w:tc>
        <w:tc>
          <w:tcPr>
            <w:tcW w:w="8995" w:type="dxa"/>
          </w:tcPr>
          <w:p w:rsidR="0029496C" w:rsidRPr="00D64D3F" w:rsidRDefault="00AC67EA" w:rsidP="00AC67EA">
            <w:pPr>
              <w:pStyle w:val="ListParagraph"/>
              <w:numPr>
                <w:ilvl w:val="0"/>
                <w:numId w:val="6"/>
              </w:numPr>
            </w:pPr>
            <w:r>
              <w:t>Beau is leaving the multi-cultural center – they are recruiting for a new multi-culture center leader</w:t>
            </w:r>
          </w:p>
        </w:tc>
      </w:tr>
      <w:tr w:rsidR="00C12FAE" w:rsidRPr="00D64D3F" w:rsidTr="00E0135F">
        <w:tc>
          <w:tcPr>
            <w:tcW w:w="1795" w:type="dxa"/>
          </w:tcPr>
          <w:p w:rsidR="00613068" w:rsidRDefault="00613068" w:rsidP="00C12FAE">
            <w:pPr>
              <w:jc w:val="center"/>
              <w:rPr>
                <w:b/>
              </w:rPr>
            </w:pPr>
          </w:p>
          <w:p w:rsidR="00C12FAE" w:rsidRPr="00621B04" w:rsidRDefault="00CD11E4" w:rsidP="00C12FAE">
            <w:pPr>
              <w:jc w:val="center"/>
              <w:rPr>
                <w:b/>
              </w:rPr>
            </w:pPr>
            <w:r>
              <w:rPr>
                <w:b/>
              </w:rPr>
              <w:t>Guest-Speaker</w:t>
            </w:r>
          </w:p>
        </w:tc>
        <w:tc>
          <w:tcPr>
            <w:tcW w:w="8995" w:type="dxa"/>
          </w:tcPr>
          <w:p w:rsidR="00E0135F" w:rsidRDefault="0040154B" w:rsidP="00AC67EA">
            <w:pPr>
              <w:pStyle w:val="ListParagraph"/>
              <w:numPr>
                <w:ilvl w:val="0"/>
                <w:numId w:val="6"/>
              </w:numPr>
            </w:pPr>
            <w:r>
              <w:t>Move forward with arranging s</w:t>
            </w:r>
            <w:r w:rsidR="00AC67EA">
              <w:t>peaker about Ukraine? If not connected to larger event may not be well-attended. Best to wait until Fall 2022.</w:t>
            </w:r>
          </w:p>
          <w:p w:rsidR="001C4658" w:rsidRPr="00D64D3F" w:rsidRDefault="00AC67EA" w:rsidP="00CD11E4">
            <w:pPr>
              <w:pStyle w:val="ListParagraph"/>
              <w:numPr>
                <w:ilvl w:val="0"/>
                <w:numId w:val="6"/>
              </w:numPr>
            </w:pPr>
            <w:r>
              <w:t xml:space="preserve">Focus would be broader than Ukraine – Ukraine very emotional topic now… better to wait until more time has passed. </w:t>
            </w:r>
          </w:p>
        </w:tc>
      </w:tr>
      <w:tr w:rsidR="00C12FAE" w:rsidRPr="00D64D3F" w:rsidTr="00E0135F">
        <w:tc>
          <w:tcPr>
            <w:tcW w:w="1795" w:type="dxa"/>
          </w:tcPr>
          <w:p w:rsidR="00C12FAE" w:rsidRDefault="00AC67EA" w:rsidP="00C12FAE">
            <w:pPr>
              <w:jc w:val="center"/>
              <w:rPr>
                <w:b/>
              </w:rPr>
            </w:pPr>
            <w:r>
              <w:rPr>
                <w:b/>
              </w:rPr>
              <w:t>Student participation in GLC</w:t>
            </w:r>
          </w:p>
        </w:tc>
        <w:tc>
          <w:tcPr>
            <w:tcW w:w="8995" w:type="dxa"/>
          </w:tcPr>
          <w:p w:rsidR="0040154B" w:rsidRDefault="0040154B" w:rsidP="0040154B">
            <w:pPr>
              <w:pStyle w:val="ListParagraph"/>
            </w:pPr>
          </w:p>
          <w:p w:rsidR="00CD11E4" w:rsidRDefault="00AC67EA" w:rsidP="00AC67EA">
            <w:pPr>
              <w:pStyle w:val="ListParagraph"/>
              <w:numPr>
                <w:ilvl w:val="0"/>
                <w:numId w:val="7"/>
              </w:numPr>
            </w:pPr>
            <w:r>
              <w:t>Need more student participation on GLC. Sue has reached out to ASG but will do so again.</w:t>
            </w:r>
          </w:p>
          <w:p w:rsidR="001C4658" w:rsidRDefault="001C4658" w:rsidP="00C12FAE"/>
        </w:tc>
      </w:tr>
      <w:tr w:rsidR="002F2A5D" w:rsidRPr="00D64D3F" w:rsidTr="00E0135F">
        <w:tc>
          <w:tcPr>
            <w:tcW w:w="1795" w:type="dxa"/>
          </w:tcPr>
          <w:p w:rsidR="00613068" w:rsidRDefault="00613068" w:rsidP="00C12FAE">
            <w:pPr>
              <w:jc w:val="center"/>
              <w:rPr>
                <w:b/>
              </w:rPr>
            </w:pPr>
          </w:p>
          <w:p w:rsidR="002F2A5D" w:rsidRPr="00621B04" w:rsidRDefault="00AC67EA" w:rsidP="00C12FAE">
            <w:pPr>
              <w:jc w:val="center"/>
              <w:rPr>
                <w:b/>
              </w:rPr>
            </w:pPr>
            <w:r>
              <w:rPr>
                <w:b/>
              </w:rPr>
              <w:t>Fulbright</w:t>
            </w:r>
          </w:p>
          <w:p w:rsidR="002F2A5D" w:rsidRPr="00621B04" w:rsidRDefault="002F2A5D" w:rsidP="00C12FAE">
            <w:pPr>
              <w:jc w:val="center"/>
              <w:rPr>
                <w:b/>
              </w:rPr>
            </w:pPr>
          </w:p>
        </w:tc>
        <w:tc>
          <w:tcPr>
            <w:tcW w:w="8995" w:type="dxa"/>
          </w:tcPr>
          <w:p w:rsidR="002F2A5D" w:rsidRPr="00D64D3F" w:rsidRDefault="00AC67EA" w:rsidP="000A0222">
            <w:pPr>
              <w:pStyle w:val="ListParagraph"/>
              <w:numPr>
                <w:ilvl w:val="0"/>
                <w:numId w:val="7"/>
              </w:numPr>
            </w:pPr>
            <w:r>
              <w:t>Opportunities in fall</w:t>
            </w:r>
            <w:r w:rsidR="0040154B">
              <w:t xml:space="preserve">... </w:t>
            </w:r>
            <w:r w:rsidR="000A0222">
              <w:t xml:space="preserve">Michael will help anyone interested in navigating site. Each country has its own contact. Depends on your degree as to which awards are available to the applicant. Can put information out to Nora, route inquiries to GLC then to Michael? Applications due in September. </w:t>
            </w:r>
          </w:p>
        </w:tc>
      </w:tr>
      <w:tr w:rsidR="002F2A5D" w:rsidRPr="00D64D3F" w:rsidTr="00E0135F">
        <w:tc>
          <w:tcPr>
            <w:tcW w:w="1795" w:type="dxa"/>
          </w:tcPr>
          <w:p w:rsidR="002F2A5D" w:rsidRPr="00621B04" w:rsidRDefault="002F2A5D" w:rsidP="008340D4">
            <w:pPr>
              <w:jc w:val="center"/>
              <w:rPr>
                <w:b/>
              </w:rPr>
            </w:pPr>
          </w:p>
          <w:p w:rsidR="002F2A5D" w:rsidRDefault="00AC67EA" w:rsidP="008340D4">
            <w:pPr>
              <w:jc w:val="center"/>
              <w:rPr>
                <w:b/>
              </w:rPr>
            </w:pPr>
            <w:r>
              <w:rPr>
                <w:b/>
              </w:rPr>
              <w:t>CCID</w:t>
            </w:r>
          </w:p>
          <w:p w:rsidR="002F2A5D" w:rsidRPr="00621B04" w:rsidRDefault="002F2A5D" w:rsidP="001C4658">
            <w:pPr>
              <w:jc w:val="center"/>
              <w:rPr>
                <w:b/>
              </w:rPr>
            </w:pPr>
          </w:p>
        </w:tc>
        <w:tc>
          <w:tcPr>
            <w:tcW w:w="8995" w:type="dxa"/>
          </w:tcPr>
          <w:p w:rsidR="002F2A5D" w:rsidRDefault="00AC67EA" w:rsidP="00AC67EA">
            <w:pPr>
              <w:pStyle w:val="ListParagraph"/>
              <w:numPr>
                <w:ilvl w:val="0"/>
                <w:numId w:val="7"/>
              </w:numPr>
            </w:pPr>
            <w:r>
              <w:t>Our membership has been renewed and membership list has been updated.</w:t>
            </w:r>
          </w:p>
          <w:p w:rsidR="00AC67EA" w:rsidRDefault="00AC67EA" w:rsidP="00AC67EA">
            <w:pPr>
              <w:pStyle w:val="ListParagraph"/>
              <w:numPr>
                <w:ilvl w:val="0"/>
                <w:numId w:val="7"/>
              </w:numPr>
            </w:pPr>
            <w:r>
              <w:t>All GLC are members and can take advantage of discounted rate</w:t>
            </w:r>
          </w:p>
          <w:p w:rsidR="00AC67EA" w:rsidRDefault="00AC67EA" w:rsidP="00AC67EA">
            <w:pPr>
              <w:pStyle w:val="ListParagraph"/>
              <w:numPr>
                <w:ilvl w:val="0"/>
                <w:numId w:val="7"/>
              </w:numPr>
            </w:pPr>
            <w:r>
              <w:t xml:space="preserve">Summer institute classes </w:t>
            </w:r>
          </w:p>
          <w:p w:rsidR="00AC67EA" w:rsidRDefault="00AC67EA" w:rsidP="00AC67EA">
            <w:pPr>
              <w:pStyle w:val="ListParagraph"/>
              <w:numPr>
                <w:ilvl w:val="0"/>
                <w:numId w:val="7"/>
              </w:numPr>
            </w:pPr>
            <w:r>
              <w:t>Annual conference in Washington DC next year</w:t>
            </w:r>
          </w:p>
        </w:tc>
      </w:tr>
      <w:tr w:rsidR="00613068" w:rsidRPr="00D64D3F" w:rsidTr="00E0135F">
        <w:tc>
          <w:tcPr>
            <w:tcW w:w="1795" w:type="dxa"/>
          </w:tcPr>
          <w:p w:rsidR="00613068" w:rsidRPr="00613068" w:rsidRDefault="00613068" w:rsidP="008340D4">
            <w:pPr>
              <w:jc w:val="center"/>
              <w:rPr>
                <w:b/>
              </w:rPr>
            </w:pPr>
            <w:r w:rsidRPr="00613068">
              <w:rPr>
                <w:b/>
              </w:rPr>
              <w:t>Global study for virtual seminars</w:t>
            </w:r>
          </w:p>
        </w:tc>
        <w:tc>
          <w:tcPr>
            <w:tcW w:w="8995" w:type="dxa"/>
          </w:tcPr>
          <w:p w:rsidR="00613068" w:rsidRDefault="00613068" w:rsidP="00AC67EA">
            <w:pPr>
              <w:pStyle w:val="ListParagraph"/>
              <w:numPr>
                <w:ilvl w:val="0"/>
                <w:numId w:val="7"/>
              </w:numPr>
            </w:pPr>
            <w:r>
              <w:t>Martha attending</w:t>
            </w:r>
          </w:p>
        </w:tc>
      </w:tr>
      <w:tr w:rsidR="00613068" w:rsidRPr="00D64D3F" w:rsidTr="00E0135F">
        <w:tc>
          <w:tcPr>
            <w:tcW w:w="1795" w:type="dxa"/>
          </w:tcPr>
          <w:p w:rsidR="00613068" w:rsidRDefault="00613068" w:rsidP="008340D4">
            <w:pPr>
              <w:jc w:val="center"/>
              <w:rPr>
                <w:b/>
              </w:rPr>
            </w:pPr>
          </w:p>
          <w:p w:rsidR="00613068" w:rsidRPr="00621B04" w:rsidRDefault="00613068" w:rsidP="008340D4">
            <w:pPr>
              <w:jc w:val="center"/>
              <w:rPr>
                <w:b/>
              </w:rPr>
            </w:pPr>
            <w:r>
              <w:rPr>
                <w:b/>
              </w:rPr>
              <w:t>France Election</w:t>
            </w:r>
          </w:p>
        </w:tc>
        <w:tc>
          <w:tcPr>
            <w:tcW w:w="8995" w:type="dxa"/>
          </w:tcPr>
          <w:p w:rsidR="00613068" w:rsidRDefault="00613068" w:rsidP="00613068">
            <w:pPr>
              <w:pStyle w:val="ListParagraph"/>
              <w:numPr>
                <w:ilvl w:val="0"/>
                <w:numId w:val="7"/>
              </w:numPr>
            </w:pPr>
            <w:r>
              <w:t>Ernest will be voting in the French election – the French are revolutionary minded – 2 rounds of voting – 1</w:t>
            </w:r>
            <w:r w:rsidRPr="00613068">
              <w:rPr>
                <w:vertAlign w:val="superscript"/>
              </w:rPr>
              <w:t>st</w:t>
            </w:r>
            <w:r>
              <w:t xml:space="preserve"> is for anyone, 2</w:t>
            </w:r>
            <w:r w:rsidRPr="00613068">
              <w:rPr>
                <w:vertAlign w:val="superscript"/>
              </w:rPr>
              <w:t>nd</w:t>
            </w:r>
            <w:r>
              <w:t xml:space="preserve"> is when narrowed down to 2 people. </w:t>
            </w:r>
          </w:p>
        </w:tc>
      </w:tr>
      <w:tr w:rsidR="002F2A5D" w:rsidRPr="00D64D3F" w:rsidTr="00E0135F">
        <w:tc>
          <w:tcPr>
            <w:tcW w:w="1795" w:type="dxa"/>
          </w:tcPr>
          <w:p w:rsidR="002F2A5D" w:rsidRPr="00621B04" w:rsidRDefault="002F2A5D" w:rsidP="008340D4">
            <w:pPr>
              <w:jc w:val="center"/>
              <w:rPr>
                <w:b/>
              </w:rPr>
            </w:pPr>
            <w:r w:rsidRPr="00621B04">
              <w:rPr>
                <w:b/>
              </w:rPr>
              <w:t>Next Meeting</w:t>
            </w:r>
          </w:p>
        </w:tc>
        <w:tc>
          <w:tcPr>
            <w:tcW w:w="8995" w:type="dxa"/>
          </w:tcPr>
          <w:p w:rsidR="002F2A5D" w:rsidRDefault="00CD11E4" w:rsidP="0040154B">
            <w:pPr>
              <w:pStyle w:val="ListParagraph"/>
              <w:numPr>
                <w:ilvl w:val="0"/>
                <w:numId w:val="9"/>
              </w:numPr>
            </w:pPr>
            <w:r>
              <w:t>April 22</w:t>
            </w:r>
            <w:r w:rsidR="001C4658" w:rsidRPr="0040154B">
              <w:rPr>
                <w:vertAlign w:val="superscript"/>
              </w:rPr>
              <w:t>th</w:t>
            </w:r>
            <w:r w:rsidR="001C4658">
              <w:t>, 2022</w:t>
            </w:r>
          </w:p>
        </w:tc>
      </w:tr>
    </w:tbl>
    <w:p w:rsidR="00613068" w:rsidRDefault="00613068"/>
    <w:sectPr w:rsidR="00613068" w:rsidSect="00613068">
      <w:pgSz w:w="12240" w:h="15840"/>
      <w:pgMar w:top="9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D59"/>
    <w:multiLevelType w:val="hybridMultilevel"/>
    <w:tmpl w:val="412E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2019"/>
    <w:multiLevelType w:val="hybridMultilevel"/>
    <w:tmpl w:val="283A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72A8"/>
    <w:multiLevelType w:val="hybridMultilevel"/>
    <w:tmpl w:val="F520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234E5"/>
    <w:multiLevelType w:val="hybridMultilevel"/>
    <w:tmpl w:val="D6F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320B"/>
    <w:multiLevelType w:val="hybridMultilevel"/>
    <w:tmpl w:val="452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22C4C"/>
    <w:multiLevelType w:val="hybridMultilevel"/>
    <w:tmpl w:val="4512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E1BF8"/>
    <w:multiLevelType w:val="hybridMultilevel"/>
    <w:tmpl w:val="6B3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B6DFA"/>
    <w:multiLevelType w:val="hybridMultilevel"/>
    <w:tmpl w:val="7348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55CC1"/>
    <w:multiLevelType w:val="hybridMultilevel"/>
    <w:tmpl w:val="4A28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zMzGwtDQzNzK1MDZX0lEKTi0uzszPAykwrgUAApnUrCwAAAA="/>
  </w:docVars>
  <w:rsids>
    <w:rsidRoot w:val="002F2A5D"/>
    <w:rsid w:val="000A0222"/>
    <w:rsid w:val="001C4658"/>
    <w:rsid w:val="002207B5"/>
    <w:rsid w:val="00274CCD"/>
    <w:rsid w:val="0029496C"/>
    <w:rsid w:val="002A3833"/>
    <w:rsid w:val="002F2A5D"/>
    <w:rsid w:val="0040154B"/>
    <w:rsid w:val="004F6B07"/>
    <w:rsid w:val="00613068"/>
    <w:rsid w:val="0069503B"/>
    <w:rsid w:val="00773BE0"/>
    <w:rsid w:val="00823BC9"/>
    <w:rsid w:val="00AC67EA"/>
    <w:rsid w:val="00B21111"/>
    <w:rsid w:val="00C12FAE"/>
    <w:rsid w:val="00CD11E4"/>
    <w:rsid w:val="00E0135F"/>
    <w:rsid w:val="00E27060"/>
    <w:rsid w:val="00F0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E3D6-5901-4CDF-A582-BD327281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Kerrie Hughes</cp:lastModifiedBy>
  <cp:revision>6</cp:revision>
  <dcterms:created xsi:type="dcterms:W3CDTF">2022-04-08T18:02:00Z</dcterms:created>
  <dcterms:modified xsi:type="dcterms:W3CDTF">2022-11-03T22:49:00Z</dcterms:modified>
</cp:coreProperties>
</file>